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368DD" w14:textId="6AAB2030" w:rsidR="003522DA" w:rsidRPr="00E651F7" w:rsidRDefault="00726738" w:rsidP="00726738">
      <w:pPr>
        <w:jc w:val="center"/>
        <w:rPr>
          <w:b/>
        </w:rPr>
      </w:pPr>
      <w:bookmarkStart w:id="0" w:name="_GoBack"/>
      <w:bookmarkEnd w:id="0"/>
      <w:r w:rsidRPr="00E651F7">
        <w:rPr>
          <w:b/>
        </w:rPr>
        <w:t>MSW Child Welfare Specialization Plan of Study</w:t>
      </w:r>
    </w:p>
    <w:p w14:paraId="41FEB2C5" w14:textId="631D0788" w:rsidR="008D1E3A" w:rsidRPr="00E651F7" w:rsidRDefault="008D1E3A" w:rsidP="00726738">
      <w:pPr>
        <w:jc w:val="center"/>
        <w:rPr>
          <w:b/>
        </w:rPr>
      </w:pPr>
    </w:p>
    <w:p w14:paraId="48CD7C20" w14:textId="336D14F2" w:rsidR="00726738" w:rsidRDefault="00D50ECB" w:rsidP="00D50ECB">
      <w:r>
        <w:t xml:space="preserve">The Child Welfare Specialization is offered in both the Advanced Direct Practice (ADP) and Planning, Administration, and Community Practice (PAC) Concentrations.  </w:t>
      </w:r>
      <w:r w:rsidR="008D1E3A" w:rsidRPr="005E67EE">
        <w:t xml:space="preserve">Students in the Child Welfare Education Program </w:t>
      </w:r>
      <w:r w:rsidR="008D1E3A" w:rsidRPr="002323B4">
        <w:t xml:space="preserve">must follow the Child Welfare Specialization </w:t>
      </w:r>
      <w:r w:rsidR="00DD5256">
        <w:t>Plan of Study</w:t>
      </w:r>
      <w:r w:rsidR="008D1E3A" w:rsidRPr="002323B4">
        <w:t xml:space="preserve">.  </w:t>
      </w:r>
    </w:p>
    <w:p w14:paraId="7AC953E3" w14:textId="77777777" w:rsidR="00D50ECB" w:rsidRPr="006D005F" w:rsidRDefault="00D50ECB" w:rsidP="00D50ECB">
      <w:pPr>
        <w:rPr>
          <w:b/>
          <w:smallCaps/>
        </w:rPr>
      </w:pPr>
    </w:p>
    <w:p w14:paraId="2CF683B2" w14:textId="77777777" w:rsidR="00A73E01" w:rsidRPr="006D005F" w:rsidRDefault="00A73E01" w:rsidP="00A73E01">
      <w:pPr>
        <w:jc w:val="center"/>
        <w:rPr>
          <w:b/>
          <w:bCs/>
          <w:u w:val="single"/>
        </w:rPr>
      </w:pPr>
      <w:r w:rsidRPr="006D005F">
        <w:rPr>
          <w:b/>
          <w:bCs/>
          <w:u w:val="single"/>
        </w:rPr>
        <w:t>Foundation Year (1</w:t>
      </w:r>
      <w:r w:rsidRPr="006D005F">
        <w:rPr>
          <w:b/>
          <w:bCs/>
          <w:u w:val="single"/>
          <w:vertAlign w:val="superscript"/>
        </w:rPr>
        <w:t>st</w:t>
      </w:r>
      <w:r w:rsidRPr="006D005F">
        <w:rPr>
          <w:b/>
          <w:bCs/>
          <w:u w:val="single"/>
        </w:rPr>
        <w:t xml:space="preserve"> Year)</w:t>
      </w:r>
    </w:p>
    <w:p w14:paraId="08271291" w14:textId="77777777" w:rsidR="00A73E01" w:rsidRPr="006D005F" w:rsidRDefault="00A73E01" w:rsidP="00A73E01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428"/>
      </w:tblGrid>
      <w:tr w:rsidR="00A73E01" w:rsidRPr="005E67EE" w14:paraId="46077824" w14:textId="77777777" w:rsidTr="006D005F">
        <w:tc>
          <w:tcPr>
            <w:tcW w:w="4680" w:type="dxa"/>
          </w:tcPr>
          <w:p w14:paraId="4169901F" w14:textId="77777777" w:rsidR="00A73E01" w:rsidRPr="005E67EE" w:rsidRDefault="00A73E01" w:rsidP="002323B4">
            <w:pPr>
              <w:rPr>
                <w:b/>
                <w:bCs/>
              </w:rPr>
            </w:pPr>
            <w:r w:rsidRPr="005E67EE">
              <w:rPr>
                <w:b/>
                <w:bCs/>
              </w:rPr>
              <w:t xml:space="preserve">Fall </w:t>
            </w:r>
          </w:p>
        </w:tc>
        <w:tc>
          <w:tcPr>
            <w:tcW w:w="4428" w:type="dxa"/>
          </w:tcPr>
          <w:p w14:paraId="09CAD985" w14:textId="77777777" w:rsidR="00A73E01" w:rsidRPr="003A4328" w:rsidRDefault="00A73E01" w:rsidP="002323B4">
            <w:pPr>
              <w:rPr>
                <w:b/>
                <w:bCs/>
              </w:rPr>
            </w:pPr>
            <w:r w:rsidRPr="003A4328">
              <w:rPr>
                <w:b/>
                <w:bCs/>
              </w:rPr>
              <w:t xml:space="preserve">Spring </w:t>
            </w:r>
          </w:p>
        </w:tc>
      </w:tr>
      <w:tr w:rsidR="00A73E01" w:rsidRPr="005E67EE" w14:paraId="31CFC937" w14:textId="77777777" w:rsidTr="006D005F">
        <w:tc>
          <w:tcPr>
            <w:tcW w:w="4680" w:type="dxa"/>
          </w:tcPr>
          <w:p w14:paraId="2798D918" w14:textId="2305E883" w:rsidR="00A73E01" w:rsidRPr="005E67EE" w:rsidRDefault="0070368C" w:rsidP="002323B4">
            <w:r w:rsidRPr="005E67EE">
              <w:t xml:space="preserve">501 </w:t>
            </w:r>
            <w:r>
              <w:t xml:space="preserve">Micro </w:t>
            </w:r>
            <w:proofErr w:type="spellStart"/>
            <w:r w:rsidR="00A73E01" w:rsidRPr="005E67EE">
              <w:t>Hmn</w:t>
            </w:r>
            <w:proofErr w:type="spellEnd"/>
            <w:r w:rsidR="00A73E01" w:rsidRPr="005E67EE">
              <w:t xml:space="preserve"> </w:t>
            </w:r>
            <w:proofErr w:type="spellStart"/>
            <w:r w:rsidR="00A73E01" w:rsidRPr="005E67EE">
              <w:t>Bv</w:t>
            </w:r>
            <w:proofErr w:type="spellEnd"/>
            <w:r w:rsidR="00A73E01" w:rsidRPr="005E67EE">
              <w:t xml:space="preserve"> Soc Env </w:t>
            </w:r>
          </w:p>
        </w:tc>
        <w:tc>
          <w:tcPr>
            <w:tcW w:w="4428" w:type="dxa"/>
          </w:tcPr>
          <w:p w14:paraId="2DCD234B" w14:textId="1514BACB" w:rsidR="00A73E01" w:rsidRPr="005E67EE" w:rsidRDefault="00D21D3B" w:rsidP="002323B4">
            <w:r w:rsidRPr="005E67EE">
              <w:t xml:space="preserve">502 </w:t>
            </w:r>
            <w:r>
              <w:t>Macro</w:t>
            </w:r>
            <w:r w:rsidR="0070368C">
              <w:t xml:space="preserve"> </w:t>
            </w:r>
            <w:proofErr w:type="spellStart"/>
            <w:r w:rsidR="00A73E01" w:rsidRPr="005E67EE">
              <w:t>Hmn</w:t>
            </w:r>
            <w:proofErr w:type="spellEnd"/>
            <w:r w:rsidR="00A73E01" w:rsidRPr="005E67EE">
              <w:t xml:space="preserve"> </w:t>
            </w:r>
            <w:proofErr w:type="spellStart"/>
            <w:r w:rsidR="00A73E01" w:rsidRPr="005E67EE">
              <w:t>Bv</w:t>
            </w:r>
            <w:proofErr w:type="spellEnd"/>
            <w:r w:rsidR="00A73E01" w:rsidRPr="005E67EE">
              <w:t xml:space="preserve"> Soc Env</w:t>
            </w:r>
          </w:p>
        </w:tc>
      </w:tr>
      <w:tr w:rsidR="00A73E01" w:rsidRPr="005E67EE" w14:paraId="35FF14DA" w14:textId="77777777" w:rsidTr="006D005F">
        <w:tc>
          <w:tcPr>
            <w:tcW w:w="4680" w:type="dxa"/>
          </w:tcPr>
          <w:p w14:paraId="0B671C13" w14:textId="78FE88BE" w:rsidR="00A73E01" w:rsidRPr="005E67EE" w:rsidRDefault="00A73E01" w:rsidP="002323B4">
            <w:proofErr w:type="gramStart"/>
            <w:r w:rsidRPr="005E67EE">
              <w:t xml:space="preserve">510 </w:t>
            </w:r>
            <w:r w:rsidR="00A14308">
              <w:t xml:space="preserve"> </w:t>
            </w:r>
            <w:r w:rsidRPr="005E67EE">
              <w:t>Foundation</w:t>
            </w:r>
            <w:proofErr w:type="gramEnd"/>
            <w:r w:rsidRPr="005E67EE">
              <w:t xml:space="preserve"> Practice I </w:t>
            </w:r>
          </w:p>
        </w:tc>
        <w:tc>
          <w:tcPr>
            <w:tcW w:w="4428" w:type="dxa"/>
          </w:tcPr>
          <w:p w14:paraId="0DACB742" w14:textId="361198B6" w:rsidR="00A73E01" w:rsidRPr="005E67EE" w:rsidRDefault="00A73E01" w:rsidP="002323B4">
            <w:proofErr w:type="gramStart"/>
            <w:r w:rsidRPr="005E67EE">
              <w:t xml:space="preserve">511 </w:t>
            </w:r>
            <w:r w:rsidR="00A14308">
              <w:t xml:space="preserve"> </w:t>
            </w:r>
            <w:r w:rsidRPr="005E67EE">
              <w:t>Foundation</w:t>
            </w:r>
            <w:proofErr w:type="gramEnd"/>
            <w:r w:rsidRPr="005E67EE">
              <w:t xml:space="preserve"> Practice II </w:t>
            </w:r>
          </w:p>
        </w:tc>
      </w:tr>
      <w:tr w:rsidR="00A73E01" w:rsidRPr="005E67EE" w14:paraId="39B93E5B" w14:textId="77777777" w:rsidTr="006D005F">
        <w:tc>
          <w:tcPr>
            <w:tcW w:w="4680" w:type="dxa"/>
          </w:tcPr>
          <w:p w14:paraId="15CFB9AD" w14:textId="38B777CF" w:rsidR="00A73E01" w:rsidRPr="005E67EE" w:rsidRDefault="0070368C" w:rsidP="002323B4">
            <w:r w:rsidRPr="005E67EE">
              <w:t xml:space="preserve">531 </w:t>
            </w:r>
            <w:r>
              <w:t>Social</w:t>
            </w:r>
            <w:r w:rsidR="00A73E01" w:rsidRPr="005E67EE">
              <w:t xml:space="preserve"> Policy</w:t>
            </w:r>
            <w:r>
              <w:t xml:space="preserve"> &amp; </w:t>
            </w:r>
            <w:r w:rsidR="00A73E01" w:rsidRPr="005E67EE">
              <w:t xml:space="preserve">Services </w:t>
            </w:r>
          </w:p>
        </w:tc>
        <w:tc>
          <w:tcPr>
            <w:tcW w:w="4428" w:type="dxa"/>
          </w:tcPr>
          <w:p w14:paraId="5D12EA74" w14:textId="5C1C4466" w:rsidR="00A73E01" w:rsidRPr="005E67EE" w:rsidRDefault="00A73E01" w:rsidP="002323B4">
            <w:proofErr w:type="gramStart"/>
            <w:r w:rsidRPr="005E67EE">
              <w:t xml:space="preserve">519 </w:t>
            </w:r>
            <w:r w:rsidR="00A14308">
              <w:t xml:space="preserve"> </w:t>
            </w:r>
            <w:r w:rsidRPr="005E67EE">
              <w:t>Research</w:t>
            </w:r>
            <w:proofErr w:type="gramEnd"/>
            <w:r w:rsidRPr="005E67EE">
              <w:t xml:space="preserve"> Methods </w:t>
            </w:r>
          </w:p>
        </w:tc>
      </w:tr>
      <w:tr w:rsidR="00A73E01" w:rsidRPr="005E67EE" w14:paraId="19961A85" w14:textId="77777777" w:rsidTr="006D005F">
        <w:tc>
          <w:tcPr>
            <w:tcW w:w="4680" w:type="dxa"/>
          </w:tcPr>
          <w:p w14:paraId="1299F736" w14:textId="002444DD" w:rsidR="00A73E01" w:rsidRPr="005E67EE" w:rsidRDefault="00A73E01" w:rsidP="002323B4">
            <w:proofErr w:type="gramStart"/>
            <w:r w:rsidRPr="005E67EE">
              <w:t xml:space="preserve">533 </w:t>
            </w:r>
            <w:r w:rsidR="00A14308">
              <w:t xml:space="preserve"> </w:t>
            </w:r>
            <w:r w:rsidRPr="005E67EE">
              <w:t>Diversity</w:t>
            </w:r>
            <w:proofErr w:type="gramEnd"/>
            <w:r w:rsidRPr="005E67EE">
              <w:t xml:space="preserve"> &amp; Oppression SW Context  </w:t>
            </w:r>
          </w:p>
        </w:tc>
        <w:tc>
          <w:tcPr>
            <w:tcW w:w="4428" w:type="dxa"/>
          </w:tcPr>
          <w:p w14:paraId="37AD9767" w14:textId="4378E56E" w:rsidR="00A73E01" w:rsidRPr="005E67EE" w:rsidRDefault="00A73E01" w:rsidP="002323B4">
            <w:proofErr w:type="gramStart"/>
            <w:r w:rsidRPr="005E67EE">
              <w:t xml:space="preserve">585 </w:t>
            </w:r>
            <w:r w:rsidR="00A14308">
              <w:t xml:space="preserve"> </w:t>
            </w:r>
            <w:r w:rsidRPr="005E67EE">
              <w:t>Comm</w:t>
            </w:r>
            <w:proofErr w:type="gramEnd"/>
            <w:r w:rsidRPr="005E67EE">
              <w:t xml:space="preserve"> &amp; Organizational Change </w:t>
            </w:r>
          </w:p>
        </w:tc>
      </w:tr>
      <w:tr w:rsidR="00A73E01" w:rsidRPr="005E67EE" w14:paraId="4BC21EB5" w14:textId="77777777" w:rsidTr="006D005F">
        <w:tc>
          <w:tcPr>
            <w:tcW w:w="4680" w:type="dxa"/>
          </w:tcPr>
          <w:p w14:paraId="7014C687" w14:textId="685C3D50" w:rsidR="00A73E01" w:rsidRPr="008D1E3A" w:rsidRDefault="0070368C" w:rsidP="002323B4">
            <w:r w:rsidRPr="005E67EE">
              <w:t xml:space="preserve">541 </w:t>
            </w:r>
            <w:r>
              <w:t>Field</w:t>
            </w:r>
            <w:r w:rsidR="00A73E01" w:rsidRPr="005E67EE">
              <w:t xml:space="preserve"> Practicum I </w:t>
            </w:r>
            <w:r w:rsidR="008D1E3A">
              <w:t>*</w:t>
            </w:r>
            <w:r w:rsidR="00A73E01" w:rsidRPr="005E67EE">
              <w:t xml:space="preserve"> </w:t>
            </w:r>
          </w:p>
        </w:tc>
        <w:tc>
          <w:tcPr>
            <w:tcW w:w="4428" w:type="dxa"/>
          </w:tcPr>
          <w:p w14:paraId="16B57E7C" w14:textId="2D152B9B" w:rsidR="00A73E01" w:rsidRPr="008D1E3A" w:rsidRDefault="00D21D3B" w:rsidP="002323B4">
            <w:r w:rsidRPr="005E67EE">
              <w:t xml:space="preserve">542 </w:t>
            </w:r>
            <w:r>
              <w:t>Field</w:t>
            </w:r>
            <w:r w:rsidR="00A73E01" w:rsidRPr="005E67EE">
              <w:t xml:space="preserve"> Practicum II </w:t>
            </w:r>
            <w:r w:rsidR="008D1E3A">
              <w:t>*</w:t>
            </w:r>
          </w:p>
        </w:tc>
      </w:tr>
    </w:tbl>
    <w:p w14:paraId="6EC00CBB" w14:textId="37BCDAD7" w:rsidR="00726738" w:rsidRDefault="00726738" w:rsidP="00A73E01">
      <w:pPr>
        <w:rPr>
          <w:sz w:val="20"/>
          <w:szCs w:val="20"/>
        </w:rPr>
      </w:pPr>
      <w:r w:rsidRPr="008D1E3A">
        <w:rPr>
          <w:b/>
          <w:sz w:val="20"/>
          <w:szCs w:val="20"/>
        </w:rPr>
        <w:t>*</w:t>
      </w:r>
      <w:r w:rsidRPr="008D1E3A">
        <w:rPr>
          <w:sz w:val="20"/>
          <w:szCs w:val="20"/>
        </w:rPr>
        <w:t xml:space="preserve">CWEP Students awarded Package B1 will NOT take 541 and 542 in their </w:t>
      </w:r>
      <w:r w:rsidR="009D1CBB">
        <w:rPr>
          <w:sz w:val="20"/>
          <w:szCs w:val="20"/>
        </w:rPr>
        <w:t>f</w:t>
      </w:r>
      <w:r w:rsidR="00382E58">
        <w:rPr>
          <w:sz w:val="20"/>
          <w:szCs w:val="20"/>
        </w:rPr>
        <w:t xml:space="preserve">oundation </w:t>
      </w:r>
      <w:r w:rsidRPr="008D1E3A">
        <w:rPr>
          <w:sz w:val="20"/>
          <w:szCs w:val="20"/>
        </w:rPr>
        <w:t>year</w:t>
      </w:r>
      <w:r w:rsidR="00382E58">
        <w:rPr>
          <w:sz w:val="20"/>
          <w:szCs w:val="20"/>
        </w:rPr>
        <w:t xml:space="preserve">.  Rather, they will be in a Child Welfare Education Unit as their </w:t>
      </w:r>
      <w:r w:rsidR="009D1CBB">
        <w:rPr>
          <w:sz w:val="20"/>
          <w:szCs w:val="20"/>
        </w:rPr>
        <w:t>f</w:t>
      </w:r>
      <w:r w:rsidR="00382E58">
        <w:rPr>
          <w:sz w:val="20"/>
          <w:szCs w:val="20"/>
        </w:rPr>
        <w:t xml:space="preserve">oundation year field placement in the summer following their first year.  </w:t>
      </w:r>
    </w:p>
    <w:p w14:paraId="62B21D94" w14:textId="77777777" w:rsidR="008D1E3A" w:rsidRPr="008D1E3A" w:rsidRDefault="008D1E3A" w:rsidP="00A73E01">
      <w:pPr>
        <w:rPr>
          <w:sz w:val="20"/>
          <w:szCs w:val="20"/>
        </w:rPr>
      </w:pPr>
    </w:p>
    <w:p w14:paraId="154E3A79" w14:textId="77777777" w:rsidR="00A73E01" w:rsidRPr="005E67EE" w:rsidRDefault="00A73E01" w:rsidP="00A73E01">
      <w:pPr>
        <w:jc w:val="center"/>
        <w:rPr>
          <w:b/>
          <w:u w:val="single"/>
        </w:rPr>
      </w:pPr>
      <w:r w:rsidRPr="005E67EE">
        <w:rPr>
          <w:b/>
          <w:u w:val="single"/>
        </w:rPr>
        <w:t>Concentration Year (2</w:t>
      </w:r>
      <w:r w:rsidRPr="005E67EE">
        <w:rPr>
          <w:b/>
          <w:u w:val="single"/>
          <w:vertAlign w:val="superscript"/>
        </w:rPr>
        <w:t>nd</w:t>
      </w:r>
      <w:r w:rsidRPr="005E67EE">
        <w:rPr>
          <w:b/>
          <w:u w:val="single"/>
        </w:rPr>
        <w:t xml:space="preserve"> Year/ Advanced Standing)</w:t>
      </w:r>
    </w:p>
    <w:p w14:paraId="7525E016" w14:textId="77777777" w:rsidR="00A73E01" w:rsidRPr="005E67EE" w:rsidRDefault="00A73E01" w:rsidP="00A73E01">
      <w:pPr>
        <w:jc w:val="center"/>
        <w:rPr>
          <w:b/>
          <w:u w:val="single"/>
        </w:rPr>
      </w:pPr>
    </w:p>
    <w:p w14:paraId="6C50ACBD" w14:textId="5D224533" w:rsidR="00A73E01" w:rsidRPr="006D005F" w:rsidRDefault="00A73E01" w:rsidP="00A73E01">
      <w:pPr>
        <w:rPr>
          <w:b/>
        </w:rPr>
      </w:pPr>
      <w:r w:rsidRPr="006D005F">
        <w:rPr>
          <w:b/>
        </w:rPr>
        <w:t xml:space="preserve">Advanced Direct Practice Concentration/Child Welfare Specialization    </w:t>
      </w:r>
    </w:p>
    <w:p w14:paraId="6DFFC4E5" w14:textId="57CFCD40" w:rsidR="00A73E01" w:rsidRPr="006D005F" w:rsidRDefault="00A73E01" w:rsidP="00A73E01">
      <w:pPr>
        <w:rPr>
          <w:b/>
        </w:rPr>
      </w:pPr>
      <w:r w:rsidRPr="006D005F">
        <w:rPr>
          <w:b/>
        </w:rPr>
        <w:t>(ADP/CW</w:t>
      </w:r>
      <w:r w:rsidR="001D0A2A">
        <w:rPr>
          <w:b/>
        </w:rPr>
        <w:t>S</w:t>
      </w:r>
      <w:r w:rsidRPr="006D005F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428"/>
      </w:tblGrid>
      <w:tr w:rsidR="00A73E01" w:rsidRPr="005E67EE" w14:paraId="57D9F699" w14:textId="77777777" w:rsidTr="006D005F">
        <w:tc>
          <w:tcPr>
            <w:tcW w:w="4680" w:type="dxa"/>
          </w:tcPr>
          <w:p w14:paraId="08317750" w14:textId="77777777" w:rsidR="00A73E01" w:rsidRPr="005E67EE" w:rsidRDefault="00A73E01" w:rsidP="002323B4">
            <w:pPr>
              <w:rPr>
                <w:b/>
                <w:bCs/>
              </w:rPr>
            </w:pPr>
            <w:r w:rsidRPr="005E67EE">
              <w:rPr>
                <w:b/>
                <w:bCs/>
              </w:rPr>
              <w:t xml:space="preserve">Fall </w:t>
            </w:r>
          </w:p>
        </w:tc>
        <w:tc>
          <w:tcPr>
            <w:tcW w:w="4428" w:type="dxa"/>
          </w:tcPr>
          <w:p w14:paraId="6CBADDC0" w14:textId="77777777" w:rsidR="00A73E01" w:rsidRPr="003A4328" w:rsidRDefault="00A73E01" w:rsidP="002323B4">
            <w:pPr>
              <w:rPr>
                <w:b/>
                <w:bCs/>
              </w:rPr>
            </w:pPr>
            <w:r w:rsidRPr="003A4328">
              <w:rPr>
                <w:b/>
                <w:bCs/>
              </w:rPr>
              <w:t xml:space="preserve">Spring </w:t>
            </w:r>
          </w:p>
        </w:tc>
      </w:tr>
      <w:tr w:rsidR="00A73E01" w:rsidRPr="005E67EE" w14:paraId="58E5283F" w14:textId="77777777" w:rsidTr="006D005F">
        <w:tc>
          <w:tcPr>
            <w:tcW w:w="4680" w:type="dxa"/>
          </w:tcPr>
          <w:p w14:paraId="5FD6427E" w14:textId="2E6604D1" w:rsidR="00A73E01" w:rsidRPr="005E67EE" w:rsidRDefault="00ED1BC2" w:rsidP="002323B4">
            <w:r>
              <w:t>591 Advanced Child Welfare Practice I</w:t>
            </w:r>
          </w:p>
        </w:tc>
        <w:tc>
          <w:tcPr>
            <w:tcW w:w="4428" w:type="dxa"/>
          </w:tcPr>
          <w:p w14:paraId="39C1BFBA" w14:textId="0171CE94" w:rsidR="00A73E01" w:rsidRPr="005E67EE" w:rsidRDefault="0070368C" w:rsidP="002323B4">
            <w:r w:rsidRPr="005E67EE">
              <w:t xml:space="preserve">609 </w:t>
            </w:r>
            <w:r w:rsidR="00D50ECB">
              <w:t>Ad</w:t>
            </w:r>
            <w:r w:rsidR="00ED1BC2">
              <w:t>vanced</w:t>
            </w:r>
            <w:r w:rsidR="00D50ECB">
              <w:t xml:space="preserve"> Child Welfare </w:t>
            </w:r>
            <w:r w:rsidR="000E2D11">
              <w:t>P</w:t>
            </w:r>
            <w:r w:rsidR="00D50ECB">
              <w:t>ractice</w:t>
            </w:r>
            <w:r w:rsidR="00ED1BC2">
              <w:t xml:space="preserve"> II</w:t>
            </w:r>
            <w:r w:rsidR="000E2D11">
              <w:t xml:space="preserve"> </w:t>
            </w:r>
          </w:p>
        </w:tc>
      </w:tr>
      <w:tr w:rsidR="00A93A88" w:rsidRPr="005E67EE" w14:paraId="707D51AF" w14:textId="77777777" w:rsidTr="006D005F">
        <w:tc>
          <w:tcPr>
            <w:tcW w:w="4680" w:type="dxa"/>
          </w:tcPr>
          <w:p w14:paraId="6A45E561" w14:textId="0F3E1E5E" w:rsidR="00A93A88" w:rsidRPr="005E67EE" w:rsidRDefault="00ED1BC2" w:rsidP="00A93A88">
            <w:r w:rsidRPr="005E67EE">
              <w:t>606 Assessment of Mental Disorders</w:t>
            </w:r>
          </w:p>
        </w:tc>
        <w:tc>
          <w:tcPr>
            <w:tcW w:w="4428" w:type="dxa"/>
          </w:tcPr>
          <w:p w14:paraId="167DBB0B" w14:textId="087B00DA" w:rsidR="00A93A88" w:rsidRPr="005E67EE" w:rsidRDefault="00A93A88" w:rsidP="00A93A88">
            <w:r w:rsidRPr="005E67EE">
              <w:t xml:space="preserve">621 </w:t>
            </w:r>
            <w:r>
              <w:t>Integrative</w:t>
            </w:r>
            <w:r w:rsidRPr="005E67EE">
              <w:t xml:space="preserve"> Seminar </w:t>
            </w:r>
          </w:p>
        </w:tc>
      </w:tr>
      <w:tr w:rsidR="00A93A88" w:rsidRPr="005E67EE" w14:paraId="66A696C6" w14:textId="77777777" w:rsidTr="006D005F">
        <w:tc>
          <w:tcPr>
            <w:tcW w:w="4680" w:type="dxa"/>
          </w:tcPr>
          <w:p w14:paraId="12B3ABBA" w14:textId="2D8DA7AB" w:rsidR="00A93A88" w:rsidRPr="005E67EE" w:rsidRDefault="00ED1BC2" w:rsidP="00A93A88">
            <w:r>
              <w:t xml:space="preserve">619 Practice Oriented Research </w:t>
            </w:r>
          </w:p>
        </w:tc>
        <w:tc>
          <w:tcPr>
            <w:tcW w:w="4428" w:type="dxa"/>
          </w:tcPr>
          <w:p w14:paraId="11CFA982" w14:textId="0CD55F6F" w:rsidR="00A93A88" w:rsidRPr="005E67EE" w:rsidRDefault="00ED1BC2" w:rsidP="00A93A88">
            <w:proofErr w:type="gramStart"/>
            <w:r>
              <w:t>633  Child</w:t>
            </w:r>
            <w:proofErr w:type="gramEnd"/>
            <w:r>
              <w:t xml:space="preserve"> Welfare Services </w:t>
            </w:r>
          </w:p>
        </w:tc>
      </w:tr>
      <w:tr w:rsidR="00A93A88" w:rsidRPr="005E67EE" w14:paraId="2F67966E" w14:textId="77777777" w:rsidTr="006D005F">
        <w:tc>
          <w:tcPr>
            <w:tcW w:w="4680" w:type="dxa"/>
          </w:tcPr>
          <w:p w14:paraId="1FF30CC3" w14:textId="38E8631E" w:rsidR="00A93A88" w:rsidRPr="005E67EE" w:rsidRDefault="00A93A88" w:rsidP="00A93A88">
            <w:r>
              <w:t xml:space="preserve">SWG Elective </w:t>
            </w:r>
          </w:p>
        </w:tc>
        <w:tc>
          <w:tcPr>
            <w:tcW w:w="4428" w:type="dxa"/>
          </w:tcPr>
          <w:p w14:paraId="4A3D5EB8" w14:textId="406D9F23" w:rsidR="00A93A88" w:rsidRPr="005E67EE" w:rsidRDefault="00A93A88" w:rsidP="00A93A88">
            <w:r>
              <w:t xml:space="preserve">SWG Elective </w:t>
            </w:r>
          </w:p>
        </w:tc>
      </w:tr>
      <w:tr w:rsidR="00A93A88" w:rsidRPr="005E67EE" w14:paraId="298966CF" w14:textId="77777777" w:rsidTr="006D005F">
        <w:tc>
          <w:tcPr>
            <w:tcW w:w="4680" w:type="dxa"/>
          </w:tcPr>
          <w:p w14:paraId="6CF07B27" w14:textId="1BAE12B1" w:rsidR="00A93A88" w:rsidRPr="008D1E3A" w:rsidRDefault="00A93A88" w:rsidP="00A93A88">
            <w:r w:rsidRPr="005E67EE">
              <w:t xml:space="preserve">641 </w:t>
            </w:r>
            <w:r>
              <w:t xml:space="preserve">Advanced </w:t>
            </w:r>
            <w:r w:rsidRPr="005E67EE">
              <w:t>Practicum/</w:t>
            </w:r>
            <w:r>
              <w:t xml:space="preserve">(DP) </w:t>
            </w:r>
            <w:r w:rsidRPr="005E67EE">
              <w:t xml:space="preserve">I </w:t>
            </w:r>
            <w:r>
              <w:t>**</w:t>
            </w:r>
          </w:p>
        </w:tc>
        <w:tc>
          <w:tcPr>
            <w:tcW w:w="4428" w:type="dxa"/>
          </w:tcPr>
          <w:p w14:paraId="2719F2EE" w14:textId="214ABFBC" w:rsidR="00A93A88" w:rsidRPr="005E67EE" w:rsidRDefault="00A93A88" w:rsidP="00A93A88">
            <w:r w:rsidRPr="005E67EE">
              <w:t xml:space="preserve">642 </w:t>
            </w:r>
            <w:r>
              <w:t>Advanced</w:t>
            </w:r>
            <w:r w:rsidRPr="005E67EE">
              <w:t xml:space="preserve"> Practicum/</w:t>
            </w:r>
            <w:r>
              <w:t>(</w:t>
            </w:r>
            <w:r w:rsidRPr="005E67EE">
              <w:t>DP</w:t>
            </w:r>
            <w:r>
              <w:t>)</w:t>
            </w:r>
            <w:r w:rsidRPr="005E67EE">
              <w:t xml:space="preserve"> II </w:t>
            </w:r>
            <w:r>
              <w:t>**</w:t>
            </w:r>
          </w:p>
        </w:tc>
      </w:tr>
    </w:tbl>
    <w:p w14:paraId="63414C35" w14:textId="34663820" w:rsidR="00382E58" w:rsidRPr="008D1E3A" w:rsidRDefault="00382E58" w:rsidP="00382E58">
      <w:pPr>
        <w:rPr>
          <w:sz w:val="20"/>
          <w:szCs w:val="20"/>
        </w:rPr>
      </w:pPr>
      <w:r w:rsidRPr="008D1E3A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*</w:t>
      </w:r>
      <w:r w:rsidRPr="008D1E3A">
        <w:rPr>
          <w:sz w:val="20"/>
          <w:szCs w:val="20"/>
        </w:rPr>
        <w:t>CWEP Students awarded Package B2 will NOT take</w:t>
      </w:r>
      <w:r>
        <w:rPr>
          <w:sz w:val="20"/>
          <w:szCs w:val="20"/>
        </w:rPr>
        <w:t xml:space="preserve"> 641 and 642 </w:t>
      </w:r>
      <w:r w:rsidRPr="008D1E3A">
        <w:rPr>
          <w:sz w:val="20"/>
          <w:szCs w:val="20"/>
        </w:rPr>
        <w:t>in their concentration year</w:t>
      </w:r>
      <w:r>
        <w:rPr>
          <w:sz w:val="20"/>
          <w:szCs w:val="20"/>
        </w:rPr>
        <w:t xml:space="preserve">.  Rather, they will be in a Child Welfare Education Unit as their </w:t>
      </w:r>
      <w:r w:rsidR="009D1CBB">
        <w:rPr>
          <w:sz w:val="20"/>
          <w:szCs w:val="20"/>
        </w:rPr>
        <w:t>c</w:t>
      </w:r>
      <w:r>
        <w:rPr>
          <w:sz w:val="20"/>
          <w:szCs w:val="20"/>
        </w:rPr>
        <w:t>oncentration year field placement i</w:t>
      </w:r>
      <w:r w:rsidRPr="008D1E3A">
        <w:rPr>
          <w:sz w:val="20"/>
          <w:szCs w:val="20"/>
        </w:rPr>
        <w:t>n the summer following the</w:t>
      </w:r>
      <w:r>
        <w:rPr>
          <w:sz w:val="20"/>
          <w:szCs w:val="20"/>
        </w:rPr>
        <w:t>ir</w:t>
      </w:r>
      <w:r w:rsidRPr="008D1E3A">
        <w:rPr>
          <w:sz w:val="20"/>
          <w:szCs w:val="20"/>
        </w:rPr>
        <w:t xml:space="preserve"> concentration year.</w:t>
      </w:r>
      <w:r>
        <w:rPr>
          <w:sz w:val="20"/>
          <w:szCs w:val="20"/>
        </w:rPr>
        <w:t xml:space="preserve">  They will also take Integrative Seminar that summer.</w:t>
      </w:r>
      <w:r w:rsidRPr="008D1E3A">
        <w:rPr>
          <w:sz w:val="20"/>
          <w:szCs w:val="20"/>
        </w:rPr>
        <w:t xml:space="preserve"> </w:t>
      </w:r>
      <w:r w:rsidR="009D1CBB">
        <w:rPr>
          <w:sz w:val="20"/>
          <w:szCs w:val="20"/>
        </w:rPr>
        <w:t xml:space="preserve">Students graduating in August can still walk in the May graduation ceremony.  </w:t>
      </w:r>
    </w:p>
    <w:p w14:paraId="6EB32BED" w14:textId="77777777" w:rsidR="00726738" w:rsidRPr="006D005F" w:rsidRDefault="00726738" w:rsidP="008D1E3A">
      <w:pPr>
        <w:rPr>
          <w:i/>
        </w:rPr>
      </w:pPr>
    </w:p>
    <w:p w14:paraId="663435A9" w14:textId="795D6960" w:rsidR="00A73E01" w:rsidRPr="006D005F" w:rsidRDefault="00A73E01" w:rsidP="00A73E01">
      <w:pPr>
        <w:rPr>
          <w:b/>
        </w:rPr>
      </w:pPr>
      <w:r w:rsidRPr="006D005F">
        <w:rPr>
          <w:b/>
        </w:rPr>
        <w:t>Planning, Administration, and Community Practice Concentration</w:t>
      </w:r>
      <w:r w:rsidR="001D0A2A">
        <w:rPr>
          <w:b/>
        </w:rPr>
        <w:t>/Child Welfare Specialization</w:t>
      </w:r>
      <w:r w:rsidR="00786BBE">
        <w:rPr>
          <w:b/>
        </w:rPr>
        <w:t xml:space="preserve"> </w:t>
      </w:r>
      <w:r w:rsidR="003522DA">
        <w:rPr>
          <w:b/>
        </w:rPr>
        <w:t>(</w:t>
      </w:r>
      <w:r w:rsidRPr="006D005F">
        <w:rPr>
          <w:b/>
        </w:rPr>
        <w:t>PAC</w:t>
      </w:r>
      <w:r w:rsidR="003522DA">
        <w:rPr>
          <w:b/>
        </w:rPr>
        <w:t>/CW</w:t>
      </w:r>
      <w:r w:rsidR="001D0A2A">
        <w:rPr>
          <w:b/>
        </w:rPr>
        <w:t>S</w:t>
      </w:r>
      <w:r w:rsidRPr="006D005F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428"/>
      </w:tblGrid>
      <w:tr w:rsidR="00A73E01" w:rsidRPr="005E67EE" w14:paraId="54A0707C" w14:textId="77777777" w:rsidTr="006D005F">
        <w:tc>
          <w:tcPr>
            <w:tcW w:w="4680" w:type="dxa"/>
          </w:tcPr>
          <w:p w14:paraId="7BFB7BA4" w14:textId="77777777" w:rsidR="00A73E01" w:rsidRPr="006D005F" w:rsidRDefault="00A73E01" w:rsidP="002323B4">
            <w:pPr>
              <w:rPr>
                <w:b/>
                <w:bCs/>
              </w:rPr>
            </w:pPr>
            <w:r w:rsidRPr="006D005F">
              <w:rPr>
                <w:b/>
                <w:bCs/>
              </w:rPr>
              <w:t xml:space="preserve">Fall </w:t>
            </w:r>
          </w:p>
        </w:tc>
        <w:tc>
          <w:tcPr>
            <w:tcW w:w="4428" w:type="dxa"/>
          </w:tcPr>
          <w:p w14:paraId="79C34E51" w14:textId="77777777" w:rsidR="00A73E01" w:rsidRPr="006D005F" w:rsidRDefault="00A73E01" w:rsidP="002323B4">
            <w:pPr>
              <w:rPr>
                <w:b/>
                <w:bCs/>
              </w:rPr>
            </w:pPr>
            <w:r w:rsidRPr="006D005F">
              <w:rPr>
                <w:b/>
                <w:bCs/>
              </w:rPr>
              <w:t xml:space="preserve">Spring </w:t>
            </w:r>
          </w:p>
        </w:tc>
      </w:tr>
      <w:tr w:rsidR="00D50ECB" w:rsidRPr="005E67EE" w14:paraId="03F094E7" w14:textId="77777777" w:rsidTr="006D005F">
        <w:tc>
          <w:tcPr>
            <w:tcW w:w="4680" w:type="dxa"/>
          </w:tcPr>
          <w:p w14:paraId="2A083704" w14:textId="6177B138" w:rsidR="00D50ECB" w:rsidRPr="006D005F" w:rsidRDefault="00ED1BC2" w:rsidP="00D50ECB">
            <w:r>
              <w:t>591 Advanced Child Welfare Practice I</w:t>
            </w:r>
          </w:p>
        </w:tc>
        <w:tc>
          <w:tcPr>
            <w:tcW w:w="4428" w:type="dxa"/>
          </w:tcPr>
          <w:p w14:paraId="1833527F" w14:textId="2A471281" w:rsidR="00D50ECB" w:rsidRPr="006D005F" w:rsidRDefault="00D50ECB" w:rsidP="00D50ECB">
            <w:r w:rsidRPr="005E67EE">
              <w:t xml:space="preserve">609 </w:t>
            </w:r>
            <w:r>
              <w:t>Adv</w:t>
            </w:r>
            <w:r w:rsidR="00ED1BC2">
              <w:t>anced</w:t>
            </w:r>
            <w:r>
              <w:t xml:space="preserve"> Child Welfare </w:t>
            </w:r>
            <w:r w:rsidR="00786BBE">
              <w:t>P</w:t>
            </w:r>
            <w:r>
              <w:t>ractice</w:t>
            </w:r>
            <w:r w:rsidR="00ED1BC2">
              <w:t xml:space="preserve"> II</w:t>
            </w:r>
          </w:p>
        </w:tc>
      </w:tr>
      <w:tr w:rsidR="00ED1BC2" w:rsidRPr="005E67EE" w14:paraId="6F796907" w14:textId="77777777" w:rsidTr="006D005F">
        <w:tc>
          <w:tcPr>
            <w:tcW w:w="4680" w:type="dxa"/>
          </w:tcPr>
          <w:p w14:paraId="3F8D0F53" w14:textId="562BC2F7" w:rsidR="00ED1BC2" w:rsidRPr="006D005F" w:rsidRDefault="00ED1BC2" w:rsidP="00ED1BC2">
            <w:r w:rsidRPr="006D005F">
              <w:t>681 Soc Wk. Administration</w:t>
            </w:r>
          </w:p>
        </w:tc>
        <w:tc>
          <w:tcPr>
            <w:tcW w:w="4428" w:type="dxa"/>
          </w:tcPr>
          <w:p w14:paraId="2191BFD7" w14:textId="6D7E9A85" w:rsidR="00ED1BC2" w:rsidRPr="006D005F" w:rsidRDefault="00ED1BC2" w:rsidP="00ED1BC2">
            <w:r w:rsidRPr="006D005F">
              <w:t>623 Program Evaluation</w:t>
            </w:r>
          </w:p>
        </w:tc>
      </w:tr>
      <w:tr w:rsidR="00ED1BC2" w:rsidRPr="005E67EE" w14:paraId="15FCA3F6" w14:textId="77777777" w:rsidTr="006D005F">
        <w:tc>
          <w:tcPr>
            <w:tcW w:w="4680" w:type="dxa"/>
          </w:tcPr>
          <w:p w14:paraId="1FBF2E27" w14:textId="07B2C9B1" w:rsidR="00ED1BC2" w:rsidRPr="006D005F" w:rsidRDefault="00ED1BC2" w:rsidP="00ED1BC2">
            <w:r w:rsidRPr="006D005F">
              <w:t>682 Com Participation Strategies</w:t>
            </w:r>
          </w:p>
        </w:tc>
        <w:tc>
          <w:tcPr>
            <w:tcW w:w="4428" w:type="dxa"/>
          </w:tcPr>
          <w:p w14:paraId="045A4458" w14:textId="7E7BC697" w:rsidR="00ED1BC2" w:rsidRPr="006D005F" w:rsidRDefault="00ED1BC2" w:rsidP="00ED1BC2">
            <w:r w:rsidRPr="006D005F">
              <w:t>632 Policy Practice</w:t>
            </w:r>
          </w:p>
        </w:tc>
      </w:tr>
      <w:tr w:rsidR="00ED1BC2" w:rsidRPr="005E67EE" w14:paraId="6C2B92B0" w14:textId="77777777" w:rsidTr="006D005F">
        <w:tc>
          <w:tcPr>
            <w:tcW w:w="4680" w:type="dxa"/>
          </w:tcPr>
          <w:p w14:paraId="182ACC7E" w14:textId="6C23FDAA" w:rsidR="00ED1BC2" w:rsidRPr="006D005F" w:rsidRDefault="00ED1BC2" w:rsidP="00ED1BC2">
            <w:r w:rsidRPr="006D005F">
              <w:t xml:space="preserve">685 Program </w:t>
            </w:r>
            <w:proofErr w:type="spellStart"/>
            <w:r w:rsidRPr="006D005F">
              <w:t>Plng</w:t>
            </w:r>
            <w:proofErr w:type="spellEnd"/>
            <w:r w:rsidRPr="006D005F">
              <w:t xml:space="preserve"> Soc Serv</w:t>
            </w:r>
          </w:p>
        </w:tc>
        <w:tc>
          <w:tcPr>
            <w:tcW w:w="4428" w:type="dxa"/>
          </w:tcPr>
          <w:p w14:paraId="3CF3B31F" w14:textId="5C947AA1" w:rsidR="00ED1BC2" w:rsidRPr="006D005F" w:rsidRDefault="00ED1BC2" w:rsidP="00ED1BC2">
            <w:r>
              <w:t xml:space="preserve">633 Child Welfare Services </w:t>
            </w:r>
          </w:p>
        </w:tc>
      </w:tr>
      <w:tr w:rsidR="00ED1BC2" w:rsidRPr="005E67EE" w14:paraId="4182BBC3" w14:textId="77777777" w:rsidTr="006D005F">
        <w:tc>
          <w:tcPr>
            <w:tcW w:w="4680" w:type="dxa"/>
          </w:tcPr>
          <w:p w14:paraId="539D8711" w14:textId="0B75CCB7" w:rsidR="00ED1BC2" w:rsidRPr="006D005F" w:rsidRDefault="00ED1BC2" w:rsidP="00ED1BC2">
            <w:r w:rsidRPr="006D005F">
              <w:t>643 Adv Practicum/ PAC I</w:t>
            </w:r>
            <w:r>
              <w:t>***</w:t>
            </w:r>
            <w:r w:rsidRPr="006D005F">
              <w:t xml:space="preserve"> </w:t>
            </w:r>
          </w:p>
        </w:tc>
        <w:tc>
          <w:tcPr>
            <w:tcW w:w="4428" w:type="dxa"/>
          </w:tcPr>
          <w:p w14:paraId="692B69B2" w14:textId="1AB600AF" w:rsidR="00ED1BC2" w:rsidRPr="006D005F" w:rsidRDefault="00ED1BC2" w:rsidP="00ED1BC2">
            <w:r w:rsidRPr="006D005F">
              <w:t>644 Adv Practicum/PAC II</w:t>
            </w:r>
            <w:r>
              <w:t>***</w:t>
            </w:r>
            <w:r w:rsidRPr="006D005F">
              <w:t xml:space="preserve"> </w:t>
            </w:r>
          </w:p>
        </w:tc>
      </w:tr>
    </w:tbl>
    <w:p w14:paraId="2BEBF0C5" w14:textId="5B98E5C9" w:rsidR="001B7214" w:rsidRPr="00C97F68" w:rsidRDefault="00382E58" w:rsidP="00382E58">
      <w:r>
        <w:t xml:space="preserve">***CWEP students in the PAC Concentration must have completed their Child Welfare Education Unit field placement as a </w:t>
      </w:r>
      <w:r w:rsidR="009D1CBB">
        <w:t>f</w:t>
      </w:r>
      <w:r>
        <w:t xml:space="preserve">oundation year placement.  Advanced Standing students cannot be in the PAC Concentration unless they have recent experience as an AZ DCS Specialist.  </w:t>
      </w:r>
    </w:p>
    <w:sectPr w:rsidR="001B7214" w:rsidRPr="00C97F68" w:rsidSect="005E67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DBE57" w14:textId="77777777" w:rsidR="00A677A2" w:rsidRDefault="00A677A2" w:rsidP="0065768F">
      <w:r>
        <w:separator/>
      </w:r>
    </w:p>
  </w:endnote>
  <w:endnote w:type="continuationSeparator" w:id="0">
    <w:p w14:paraId="518AC127" w14:textId="77777777" w:rsidR="00A677A2" w:rsidRDefault="00A677A2" w:rsidP="0065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78CF" w14:textId="5743A607" w:rsidR="0065768F" w:rsidRDefault="00ED1BC2">
    <w:pPr>
      <w:pStyle w:val="Footer"/>
      <w:jc w:val="right"/>
    </w:pPr>
    <w:r>
      <w:t>1</w:t>
    </w:r>
    <w:r w:rsidR="00382E58">
      <w:t>/</w:t>
    </w:r>
    <w:r>
      <w:t>27</w:t>
    </w:r>
    <w:r w:rsidR="00382E58">
      <w:t>/202</w:t>
    </w:r>
    <w:r>
      <w:t>2</w:t>
    </w:r>
  </w:p>
  <w:p w14:paraId="78D0F559" w14:textId="77777777" w:rsidR="0065768F" w:rsidRDefault="00657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0B733" w14:textId="77777777" w:rsidR="00A677A2" w:rsidRDefault="00A677A2" w:rsidP="0065768F">
      <w:r>
        <w:separator/>
      </w:r>
    </w:p>
  </w:footnote>
  <w:footnote w:type="continuationSeparator" w:id="0">
    <w:p w14:paraId="1D4B3BB7" w14:textId="77777777" w:rsidR="00A677A2" w:rsidRDefault="00A677A2" w:rsidP="0065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2E74" w14:textId="2E2F6C44" w:rsidR="0065768F" w:rsidRDefault="0065768F">
    <w:pPr>
      <w:pStyle w:val="Header"/>
    </w:pPr>
  </w:p>
  <w:p w14:paraId="59C6DC41" w14:textId="77777777" w:rsidR="0065768F" w:rsidRDefault="00657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C07AB"/>
    <w:multiLevelType w:val="hybridMultilevel"/>
    <w:tmpl w:val="39E6B382"/>
    <w:lvl w:ilvl="0" w:tplc="E3FE0BA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70"/>
    <w:rsid w:val="00036B5F"/>
    <w:rsid w:val="000D208F"/>
    <w:rsid w:val="000E2D11"/>
    <w:rsid w:val="000F2FC5"/>
    <w:rsid w:val="001029F8"/>
    <w:rsid w:val="00103BB3"/>
    <w:rsid w:val="00197270"/>
    <w:rsid w:val="001B7214"/>
    <w:rsid w:val="001D0A2A"/>
    <w:rsid w:val="001F5675"/>
    <w:rsid w:val="002031B8"/>
    <w:rsid w:val="002323B4"/>
    <w:rsid w:val="00246A08"/>
    <w:rsid w:val="002479E2"/>
    <w:rsid w:val="00251115"/>
    <w:rsid w:val="0026045F"/>
    <w:rsid w:val="00280D45"/>
    <w:rsid w:val="003047CD"/>
    <w:rsid w:val="00330DCF"/>
    <w:rsid w:val="003522DA"/>
    <w:rsid w:val="00382E58"/>
    <w:rsid w:val="003869A7"/>
    <w:rsid w:val="003A4328"/>
    <w:rsid w:val="003E6749"/>
    <w:rsid w:val="00400BF4"/>
    <w:rsid w:val="00402923"/>
    <w:rsid w:val="0042104E"/>
    <w:rsid w:val="00465B18"/>
    <w:rsid w:val="004A4709"/>
    <w:rsid w:val="004C1991"/>
    <w:rsid w:val="004D7D14"/>
    <w:rsid w:val="004E34FF"/>
    <w:rsid w:val="004F6D17"/>
    <w:rsid w:val="00522D3D"/>
    <w:rsid w:val="005E67EE"/>
    <w:rsid w:val="00602689"/>
    <w:rsid w:val="00616954"/>
    <w:rsid w:val="0065768F"/>
    <w:rsid w:val="00684C2F"/>
    <w:rsid w:val="006B3C01"/>
    <w:rsid w:val="006D005F"/>
    <w:rsid w:val="0070368C"/>
    <w:rsid w:val="00710023"/>
    <w:rsid w:val="00726738"/>
    <w:rsid w:val="0075250F"/>
    <w:rsid w:val="00755F35"/>
    <w:rsid w:val="00756BA1"/>
    <w:rsid w:val="00786BBE"/>
    <w:rsid w:val="007F091E"/>
    <w:rsid w:val="007F48AB"/>
    <w:rsid w:val="00823EC3"/>
    <w:rsid w:val="008501FB"/>
    <w:rsid w:val="008D13D3"/>
    <w:rsid w:val="008D1E3A"/>
    <w:rsid w:val="008F2C5D"/>
    <w:rsid w:val="009217B7"/>
    <w:rsid w:val="00926D4F"/>
    <w:rsid w:val="00943D00"/>
    <w:rsid w:val="00957BBC"/>
    <w:rsid w:val="009D1CBB"/>
    <w:rsid w:val="009E3C72"/>
    <w:rsid w:val="009F279F"/>
    <w:rsid w:val="00A14308"/>
    <w:rsid w:val="00A677A2"/>
    <w:rsid w:val="00A7086B"/>
    <w:rsid w:val="00A73E01"/>
    <w:rsid w:val="00A93A88"/>
    <w:rsid w:val="00AB63C4"/>
    <w:rsid w:val="00AD4731"/>
    <w:rsid w:val="00AF256E"/>
    <w:rsid w:val="00B80305"/>
    <w:rsid w:val="00BA0C82"/>
    <w:rsid w:val="00BD39E9"/>
    <w:rsid w:val="00C46699"/>
    <w:rsid w:val="00C7127E"/>
    <w:rsid w:val="00C748D6"/>
    <w:rsid w:val="00C925CA"/>
    <w:rsid w:val="00C97F68"/>
    <w:rsid w:val="00CA3E97"/>
    <w:rsid w:val="00D07DA2"/>
    <w:rsid w:val="00D21D3B"/>
    <w:rsid w:val="00D44A74"/>
    <w:rsid w:val="00D46D6F"/>
    <w:rsid w:val="00D50ECB"/>
    <w:rsid w:val="00D60A7D"/>
    <w:rsid w:val="00DB47CB"/>
    <w:rsid w:val="00DD5256"/>
    <w:rsid w:val="00DF3FBA"/>
    <w:rsid w:val="00E51C01"/>
    <w:rsid w:val="00E57B5F"/>
    <w:rsid w:val="00E651F7"/>
    <w:rsid w:val="00EB6240"/>
    <w:rsid w:val="00ED1BC2"/>
    <w:rsid w:val="00F32AB7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B636"/>
  <w15:chartTrackingRefBased/>
  <w15:docId w15:val="{04A65087-FDF0-47BA-8778-F0B33A93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972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2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27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70"/>
    <w:rPr>
      <w:rFonts w:ascii="Segoe UI" w:eastAsia="SimSun" w:hAnsi="Segoe UI" w:cs="Segoe UI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rsid w:val="001B72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721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BA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57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68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7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68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2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4C89-2B67-42C0-B91D-4327C391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Shore</dc:creator>
  <cp:keywords/>
  <dc:description/>
  <cp:lastModifiedBy>Tonia Stott</cp:lastModifiedBy>
  <cp:revision>2</cp:revision>
  <cp:lastPrinted>2018-11-09T17:19:00Z</cp:lastPrinted>
  <dcterms:created xsi:type="dcterms:W3CDTF">2022-01-27T18:49:00Z</dcterms:created>
  <dcterms:modified xsi:type="dcterms:W3CDTF">2022-01-27T18:49:00Z</dcterms:modified>
</cp:coreProperties>
</file>